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25E18D" w14:textId="1E153AE0" w:rsidR="004E3B84" w:rsidRPr="00B266B0" w:rsidRDefault="004E3B84" w:rsidP="004E3B8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w:t>
      </w:r>
      <w:r w:rsidR="003A0B52">
        <w:rPr>
          <w:bCs/>
          <w:noProof w:val="0"/>
          <w:sz w:val="24"/>
          <w:szCs w:val="24"/>
        </w:rPr>
        <w:t>bis</w:t>
      </w:r>
      <w:r>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C5901">
        <w:rPr>
          <w:bCs/>
          <w:noProof w:val="0"/>
          <w:sz w:val="24"/>
          <w:szCs w:val="24"/>
        </w:rPr>
        <w:t>21</w:t>
      </w:r>
      <w:r w:rsidR="00373269">
        <w:rPr>
          <w:bCs/>
          <w:noProof w:val="0"/>
          <w:sz w:val="24"/>
          <w:szCs w:val="24"/>
        </w:rPr>
        <w:t>03526</w:t>
      </w:r>
    </w:p>
    <w:p w14:paraId="1D4AC447" w14:textId="51172D14" w:rsidR="004E3B84" w:rsidRPr="00465587" w:rsidRDefault="004E3B84" w:rsidP="004E3B84">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003A0B52">
        <w:rPr>
          <w:rFonts w:eastAsia="SimSun"/>
          <w:bCs/>
          <w:sz w:val="24"/>
          <w:szCs w:val="24"/>
          <w:lang w:eastAsia="zh-CN"/>
        </w:rPr>
        <w:t xml:space="preserve">12 </w:t>
      </w:r>
      <w:r w:rsidRPr="00FE106D">
        <w:rPr>
          <w:rFonts w:eastAsia="SimSun"/>
          <w:bCs/>
          <w:sz w:val="24"/>
          <w:szCs w:val="24"/>
          <w:lang w:eastAsia="zh-CN"/>
        </w:rPr>
        <w:t xml:space="preserve">– </w:t>
      </w:r>
      <w:r w:rsidR="003A0B52">
        <w:rPr>
          <w:rFonts w:eastAsia="SimSun"/>
          <w:bCs/>
          <w:sz w:val="24"/>
          <w:szCs w:val="24"/>
          <w:lang w:eastAsia="zh-CN"/>
        </w:rPr>
        <w:t>20</w:t>
      </w:r>
      <w:r w:rsidRPr="00FE106D">
        <w:rPr>
          <w:rFonts w:eastAsia="SimSun"/>
          <w:bCs/>
          <w:sz w:val="24"/>
          <w:szCs w:val="24"/>
          <w:lang w:eastAsia="zh-CN"/>
        </w:rPr>
        <w:t xml:space="preserve"> </w:t>
      </w:r>
      <w:r w:rsidR="003A0B52">
        <w:rPr>
          <w:rFonts w:eastAsia="SimSun"/>
          <w:bCs/>
          <w:sz w:val="24"/>
          <w:szCs w:val="24"/>
          <w:lang w:eastAsia="zh-CN"/>
        </w:rPr>
        <w:t>April</w:t>
      </w:r>
      <w:r w:rsidRPr="00FE106D">
        <w:rPr>
          <w:rFonts w:eastAsia="SimSun"/>
          <w:bCs/>
          <w:sz w:val="24"/>
          <w:szCs w:val="24"/>
          <w:lang w:eastAsia="zh-CN"/>
        </w:rPr>
        <w:t xml:space="preserve"> 2021</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6A780F4A" w:rsidR="00A209D6" w:rsidRPr="00B266B0" w:rsidRDefault="00A209D6" w:rsidP="00A209D6">
      <w:pPr>
        <w:pStyle w:val="Header"/>
        <w:rPr>
          <w:bCs/>
          <w:noProof w:val="0"/>
          <w:sz w:val="24"/>
        </w:rPr>
      </w:pPr>
    </w:p>
    <w:p w14:paraId="74AEDB1B" w14:textId="192859C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70B48">
        <w:rPr>
          <w:rFonts w:cs="Arial"/>
          <w:b/>
          <w:bCs/>
          <w:sz w:val="24"/>
          <w:lang w:eastAsia="ja-JP"/>
        </w:rPr>
        <w:t>8.4.2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3A300E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A0B52">
        <w:rPr>
          <w:rFonts w:ascii="Arial" w:hAnsi="Arial" w:cs="Arial"/>
          <w:b/>
          <w:bCs/>
          <w:sz w:val="24"/>
        </w:rPr>
        <w:t>Fairness, latency, congestion</w:t>
      </w:r>
    </w:p>
    <w:p w14:paraId="1F147C23" w14:textId="16F708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9434C" w:rsidRPr="00C9434C">
        <w:rPr>
          <w:rFonts w:ascii="Arial" w:hAnsi="Arial" w:cs="Arial"/>
          <w:b/>
          <w:bCs/>
          <w:sz w:val="24"/>
        </w:rPr>
        <w:t>NR_IAB_enh-Core</w:t>
      </w:r>
      <w:r w:rsidRPr="00112F1A">
        <w:rPr>
          <w:rFonts w:ascii="Arial" w:hAnsi="Arial" w:cs="Arial"/>
          <w:b/>
          <w:bCs/>
          <w:sz w:val="24"/>
        </w:rPr>
        <w:t xml:space="preserve"> </w:t>
      </w:r>
      <w:r>
        <w:rPr>
          <w:rFonts w:ascii="Arial" w:hAnsi="Arial" w:cs="Arial"/>
          <w:b/>
          <w:bCs/>
          <w:sz w:val="24"/>
        </w:rPr>
        <w:t xml:space="preserve">- Release </w:t>
      </w:r>
      <w:r w:rsidR="00C9434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B4ECB2" w14:textId="081B5F13" w:rsidR="0076187E" w:rsidRDefault="008C20C1" w:rsidP="00A209D6">
      <w:r>
        <w:t>T</w:t>
      </w:r>
      <w:r w:rsidR="006866B7">
        <w:t xml:space="preserve">his contribution </w:t>
      </w:r>
      <w:r w:rsidR="00170B48">
        <w:t xml:space="preserve">discusses issues on </w:t>
      </w:r>
      <w:r w:rsidR="00170B48" w:rsidRPr="00170B48">
        <w:t>topology-wide fairness</w:t>
      </w:r>
      <w:r w:rsidR="00170B48">
        <w:t>,</w:t>
      </w:r>
      <w:r w:rsidR="00170B48" w:rsidRPr="00170B48">
        <w:t xml:space="preserve"> multi-hop latency</w:t>
      </w:r>
      <w:r w:rsidR="00170B48">
        <w:t>,</w:t>
      </w:r>
      <w:r w:rsidR="00170B48" w:rsidRPr="00170B48">
        <w:t xml:space="preserve"> and congestion mitigation</w:t>
      </w:r>
      <w:r w:rsidR="006866B7">
        <w:t>.</w:t>
      </w:r>
    </w:p>
    <w:p w14:paraId="2BBFF540" w14:textId="37353956" w:rsidR="00A209D6" w:rsidRDefault="00A209D6" w:rsidP="00A209D6">
      <w:pPr>
        <w:pStyle w:val="Heading1"/>
      </w:pPr>
      <w:r w:rsidRPr="006E13D1">
        <w:t>2</w:t>
      </w:r>
      <w:r w:rsidRPr="006E13D1">
        <w:tab/>
      </w:r>
      <w:r w:rsidR="008007C9">
        <w:t>Discussion</w:t>
      </w:r>
    </w:p>
    <w:p w14:paraId="555B5CA4" w14:textId="1D1B19CC" w:rsidR="00170B48" w:rsidRDefault="003A0B52" w:rsidP="00170B48">
      <w:pPr>
        <w:pStyle w:val="Heading2"/>
      </w:pPr>
      <w:r>
        <w:t>2.1</w:t>
      </w:r>
      <w:r>
        <w:tab/>
      </w:r>
      <w:r w:rsidR="00170B48">
        <w:t>Topology-wide f</w:t>
      </w:r>
      <w:r>
        <w:t>airness</w:t>
      </w:r>
    </w:p>
    <w:p w14:paraId="65D20D8D" w14:textId="4FD0764F" w:rsidR="00170B48" w:rsidRPr="00170B48" w:rsidRDefault="00170B48" w:rsidP="001B7EBC">
      <w:r>
        <w:rPr>
          <w:lang w:val="en-US" w:eastAsia="zh-CN"/>
        </w:rPr>
        <w:t>We discuss some of the issues prioritized in RAN2.</w:t>
      </w:r>
    </w:p>
    <w:p w14:paraId="012A4E2B" w14:textId="045F4569" w:rsidR="00DF69D8" w:rsidRPr="001B7EBC" w:rsidRDefault="00DF69D8" w:rsidP="00DF69D8">
      <w:pPr>
        <w:pStyle w:val="Agreement"/>
        <w:numPr>
          <w:ilvl w:val="0"/>
          <w:numId w:val="0"/>
        </w:numPr>
        <w:ind w:left="1619"/>
        <w:rPr>
          <w:b w:val="0"/>
          <w:lang w:val="en-US" w:eastAsia="zh-CN"/>
        </w:rPr>
      </w:pPr>
      <w:r w:rsidRPr="00D641D8">
        <w:rPr>
          <w:lang w:val="en-US" w:eastAsia="zh-CN"/>
        </w:rPr>
        <w:t xml:space="preserve">IF-1: The scheduler of an IAB node does not have all the information needed </w:t>
      </w:r>
      <w:r w:rsidRPr="001B7EBC">
        <w:rPr>
          <w:b w:val="0"/>
          <w:lang w:val="en-US" w:eastAsia="zh-CN"/>
        </w:rPr>
        <w:t>(e.g. link quality across multiple hops)</w:t>
      </w:r>
      <w:r w:rsidRPr="00D641D8">
        <w:rPr>
          <w:lang w:val="en-US" w:eastAsia="zh-CN"/>
        </w:rPr>
        <w:t xml:space="preserve"> to make appropriate upstream or downstream scheduling decisions which take into account the overall route link quality </w:t>
      </w:r>
      <w:r w:rsidRPr="001B7EBC">
        <w:rPr>
          <w:b w:val="0"/>
          <w:lang w:val="en-US" w:eastAsia="zh-CN"/>
        </w:rPr>
        <w:t>(such as e.g. using downstream link quality measurements to adjust the scheduling weights so as to achieve proportional fairness for different bearers/RLC channels across multiple child-IAB nodes)</w:t>
      </w:r>
    </w:p>
    <w:p w14:paraId="7E321637" w14:textId="35A58F43" w:rsidR="003C01C4" w:rsidRDefault="003C01C4" w:rsidP="00147B5B">
      <w:pPr>
        <w:rPr>
          <w:lang w:val="en-US" w:eastAsia="zh-CN"/>
        </w:rPr>
      </w:pPr>
    </w:p>
    <w:p w14:paraId="36C7D38A" w14:textId="2BE527EA" w:rsidR="003C01C4" w:rsidRDefault="003C01C4" w:rsidP="003C01C4">
      <w:r>
        <w:rPr>
          <w:lang w:val="en-US" w:eastAsia="zh-CN"/>
        </w:rPr>
        <w:t xml:space="preserve">Hop-by-hop flow control seems to be a known mechanism whereby link quality can be turned into informed scheduling decisions by remote IAB nodes. For upstream traffic, as </w:t>
      </w:r>
      <w:r>
        <w:t>part of Rel-16 IAB work, RAN2 concluded that BAP flow-control feedback from parent to child node is not needed since it was deemed efficient enough to simply constrain the uplink scheduling of child nodes if an IAB node suffers from a slow uplink itself.</w:t>
      </w:r>
    </w:p>
    <w:p w14:paraId="2B0B3006" w14:textId="77777777" w:rsidR="003C01C4" w:rsidRDefault="003C01C4" w:rsidP="003C01C4">
      <w:r>
        <w:t>One scenario where this reasoning can be questioned is an IAB node in DC that observes uplink-buffer build-up for one cell group but not for the other cell group. Since there is no way to target the use of uplink scheduling grants handed to child nodes dynamically (as opposed to the semi-static MAC logical-channel prioritization configured by the CU), such an IAB node with unbalanced uplink buffers cannot hold back data from child nodes toward the congested cell group without also starving the well-functioning cell group unnecessarily.</w:t>
      </w:r>
    </w:p>
    <w:p w14:paraId="54308CB6" w14:textId="1490D42F" w:rsidR="003C01C4" w:rsidRDefault="003C01C4" w:rsidP="003C01C4">
      <w:pPr>
        <w:ind w:left="1704" w:hanging="1424"/>
      </w:pPr>
      <w:r w:rsidRPr="00DD11CF">
        <w:rPr>
          <w:b/>
        </w:rPr>
        <w:t>Observation 1</w:t>
      </w:r>
      <w:r>
        <w:t>:</w:t>
      </w:r>
      <w:r>
        <w:tab/>
        <w:t xml:space="preserve">(On issue IF-1) </w:t>
      </w:r>
      <w:r>
        <w:rPr>
          <w:lang w:val="en-US" w:eastAsia="zh-CN"/>
        </w:rPr>
        <w:t>Link quality can be turned into informed scheduling decisions by remote IAB nodes using hop-by-hop flow control</w:t>
      </w:r>
      <w:r>
        <w:t>.</w:t>
      </w:r>
    </w:p>
    <w:p w14:paraId="673E1651" w14:textId="1328C1CE" w:rsidR="003C01C4" w:rsidRDefault="003C01C4" w:rsidP="003C01C4">
      <w:pPr>
        <w:ind w:left="1704" w:hanging="1424"/>
      </w:pPr>
      <w:r w:rsidRPr="00DD11CF">
        <w:rPr>
          <w:b/>
        </w:rPr>
        <w:t xml:space="preserve">Observation </w:t>
      </w:r>
      <w:r>
        <w:rPr>
          <w:b/>
        </w:rPr>
        <w:t>2</w:t>
      </w:r>
      <w:r>
        <w:t>:</w:t>
      </w:r>
      <w:r>
        <w:tab/>
        <w:t>Based purely on uplink-scheduling mechanisms, an IAB node in DC with only one of its cell groups (MCG or SCG) congested has no means to selectively limit receiving uplink data to be routed over the congested cell group from child nodes.</w:t>
      </w:r>
    </w:p>
    <w:p w14:paraId="53EB0DD9" w14:textId="1D9FAE31" w:rsidR="003C01C4" w:rsidRPr="001D679C" w:rsidRDefault="003C01C4" w:rsidP="003C01C4">
      <w:r w:rsidRPr="001D679C">
        <w:t xml:space="preserve">Given </w:t>
      </w:r>
      <w:r>
        <w:t xml:space="preserve">Observation </w:t>
      </w:r>
      <w:r w:rsidR="00685071">
        <w:t>2</w:t>
      </w:r>
      <w:r>
        <w:t>, we propose:</w:t>
      </w:r>
    </w:p>
    <w:p w14:paraId="7B7F114D" w14:textId="77777777" w:rsidR="003C01C4" w:rsidRDefault="003C01C4" w:rsidP="003C01C4">
      <w:r>
        <w:tab/>
      </w:r>
      <w:r w:rsidRPr="00DD11CF">
        <w:rPr>
          <w:b/>
        </w:rPr>
        <w:t>Proposal 1</w:t>
      </w:r>
      <w:r>
        <w:t>:</w:t>
      </w:r>
      <w:r>
        <w:tab/>
      </w:r>
      <w:r>
        <w:tab/>
        <w:t>RAN2 introduce hop-by-hop flow control for upstream traffic in Release 17.</w:t>
      </w:r>
    </w:p>
    <w:p w14:paraId="54C79E26" w14:textId="77777777" w:rsidR="003C01C4" w:rsidRDefault="003C01C4" w:rsidP="003C01C4">
      <w:r>
        <w:t>For such an IAB node in DC, it would already be very helpful if it was allowed to indicate the amount of welcome uplink data per Routing ID or BH RLC channel, just like in Rel-16 BAP flow control.</w:t>
      </w:r>
    </w:p>
    <w:p w14:paraId="090AF64B" w14:textId="77777777" w:rsidR="003C01C4" w:rsidRDefault="003C01C4" w:rsidP="003C01C4">
      <w:pPr>
        <w:ind w:left="1704" w:hanging="1424"/>
      </w:pPr>
      <w:r w:rsidRPr="00B64F31">
        <w:rPr>
          <w:b/>
        </w:rPr>
        <w:t>Proposal 2</w:t>
      </w:r>
      <w:r>
        <w:t>:</w:t>
      </w:r>
      <w:r>
        <w:tab/>
        <w:t>The feedback indications of Rel-16 BAP flow control are applicable to Rel-17 flow control for upstream traffic.</w:t>
      </w:r>
    </w:p>
    <w:p w14:paraId="04975099" w14:textId="77777777" w:rsidR="003C01C4" w:rsidRDefault="003C01C4" w:rsidP="003C01C4">
      <w:r>
        <w:lastRenderedPageBreak/>
        <w:t>It would need to be discussed whether an indication of welcome uplink data received by a child node should impact the IAB MT MAC’s procedures like Buffer Status Reporting and Logical-channel prioritization. It would seem simplest to avoid any such impact by specifying that BAP flow-control feedback received in downlink is targeted to the child node’s IAB DU, and is used by the IAB DU to determine how much uplink data, as indicated in the feedback, it will further pass to the co-located IAB MT.</w:t>
      </w:r>
    </w:p>
    <w:p w14:paraId="3BFBBDA5" w14:textId="77777777" w:rsidR="003C01C4" w:rsidRDefault="003C01C4" w:rsidP="003C01C4">
      <w:pPr>
        <w:ind w:left="1704" w:hanging="1424"/>
      </w:pPr>
      <w:r w:rsidRPr="00677391">
        <w:rPr>
          <w:b/>
        </w:rPr>
        <w:t>Proposal 3</w:t>
      </w:r>
      <w:r>
        <w:t>:</w:t>
      </w:r>
      <w:r>
        <w:tab/>
        <w:t>To avoid impact on IAB MT MAC mechanisms like BSR and LCP, flow-control feedback from a parent node is used by the IAB DU of the child node to determine how much uplink data (e.g. per Routing ID) it will further pass to the co-located IAB MT.</w:t>
      </w:r>
    </w:p>
    <w:p w14:paraId="27059FCE" w14:textId="77777777" w:rsidR="00147B5B" w:rsidRDefault="00147B5B" w:rsidP="00DF69D8">
      <w:pPr>
        <w:rPr>
          <w:lang w:val="en-US" w:eastAsia="zh-CN"/>
        </w:rPr>
      </w:pPr>
    </w:p>
    <w:p w14:paraId="4F0582E4" w14:textId="1DD07A07" w:rsidR="00DF69D8" w:rsidRDefault="00DF69D8" w:rsidP="00DF69D8">
      <w:pPr>
        <w:pStyle w:val="Agreement"/>
        <w:numPr>
          <w:ilvl w:val="0"/>
          <w:numId w:val="0"/>
        </w:numPr>
        <w:ind w:left="1619"/>
        <w:rPr>
          <w:lang w:val="en-US" w:eastAsia="zh-CN"/>
        </w:rPr>
      </w:pPr>
      <w:r w:rsidRPr="00D641D8">
        <w:rPr>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r>
        <w:rPr>
          <w:lang w:val="en-US" w:eastAsia="zh-CN"/>
        </w:rPr>
        <w:t>.</w:t>
      </w:r>
    </w:p>
    <w:p w14:paraId="61E6305D" w14:textId="4B995FD1" w:rsidR="00147B5B" w:rsidRDefault="00147B5B" w:rsidP="00147B5B">
      <w:pPr>
        <w:rPr>
          <w:lang w:val="en-US" w:eastAsia="zh-CN"/>
        </w:rPr>
      </w:pPr>
    </w:p>
    <w:p w14:paraId="55FDC039" w14:textId="76DF4CD3" w:rsidR="00147B5B" w:rsidRDefault="0083678E" w:rsidP="00147B5B">
      <w:pPr>
        <w:rPr>
          <w:lang w:val="en-US" w:eastAsia="zh-CN"/>
        </w:rPr>
      </w:pPr>
      <w:r>
        <w:rPr>
          <w:lang w:val="en-US" w:eastAsia="zh-CN"/>
        </w:rPr>
        <w:t xml:space="preserve">This seems like a natural consequence to UEs that happen to be served over a deteriorating backhaul link, compared to UEs that are not. </w:t>
      </w:r>
      <w:r w:rsidR="00685071">
        <w:rPr>
          <w:lang w:val="en-US" w:eastAsia="zh-CN"/>
        </w:rPr>
        <w:t>It is u</w:t>
      </w:r>
      <w:r>
        <w:rPr>
          <w:lang w:val="en-US" w:eastAsia="zh-CN"/>
        </w:rPr>
        <w:t>nclear how such scenarios could be prevented.</w:t>
      </w:r>
      <w:r w:rsidR="00816E0F">
        <w:rPr>
          <w:lang w:val="en-US" w:eastAsia="zh-CN"/>
        </w:rPr>
        <w:t xml:space="preserve"> </w:t>
      </w:r>
    </w:p>
    <w:p w14:paraId="5B5D498F" w14:textId="6F934305" w:rsidR="00685071" w:rsidRDefault="00685071" w:rsidP="00685071">
      <w:pPr>
        <w:ind w:left="1704" w:hanging="1424"/>
      </w:pPr>
      <w:r w:rsidRPr="00DD11CF">
        <w:rPr>
          <w:b/>
        </w:rPr>
        <w:t xml:space="preserve">Observation </w:t>
      </w:r>
      <w:r>
        <w:rPr>
          <w:b/>
        </w:rPr>
        <w:t>3</w:t>
      </w:r>
      <w:r>
        <w:t>:</w:t>
      </w:r>
      <w:r>
        <w:tab/>
        <w:t xml:space="preserve">Issue IF-2 is a </w:t>
      </w:r>
      <w:r>
        <w:rPr>
          <w:lang w:val="en-US" w:eastAsia="zh-CN"/>
        </w:rPr>
        <w:t>natural consequence to UEs that happen to be served over a deteriorating backhaul link, compared to UEs that are not.</w:t>
      </w:r>
    </w:p>
    <w:p w14:paraId="6C4A8056" w14:textId="77777777" w:rsidR="00DF69D8" w:rsidRPr="00DF69D8" w:rsidRDefault="00DF69D8" w:rsidP="00DF69D8">
      <w:pPr>
        <w:rPr>
          <w:lang w:val="en-US"/>
        </w:rPr>
      </w:pPr>
    </w:p>
    <w:p w14:paraId="79A97E16" w14:textId="3B716E2F" w:rsidR="003A0B52" w:rsidRDefault="003A0B52" w:rsidP="003A0B52">
      <w:pPr>
        <w:pStyle w:val="Heading2"/>
      </w:pPr>
      <w:r>
        <w:t>2.2</w:t>
      </w:r>
      <w:r>
        <w:tab/>
      </w:r>
      <w:r w:rsidR="00170B48">
        <w:t>Multi-hop l</w:t>
      </w:r>
      <w:r>
        <w:t>atency</w:t>
      </w:r>
    </w:p>
    <w:p w14:paraId="7F7758BE" w14:textId="77777777" w:rsidR="00170B48" w:rsidRPr="00170B48" w:rsidRDefault="00170B48" w:rsidP="00170B48">
      <w:r>
        <w:rPr>
          <w:lang w:val="en-US" w:eastAsia="zh-CN"/>
        </w:rPr>
        <w:t>We discuss some of the issues prioritized in RAN2.</w:t>
      </w:r>
    </w:p>
    <w:p w14:paraId="43DAB71C" w14:textId="275E09B7" w:rsidR="00DF69D8" w:rsidRDefault="00DF69D8" w:rsidP="00DF69D8">
      <w:pPr>
        <w:pStyle w:val="Agreement"/>
        <w:numPr>
          <w:ilvl w:val="0"/>
          <w:numId w:val="0"/>
        </w:numPr>
        <w:ind w:left="1619"/>
        <w:rPr>
          <w:lang w:val="en-US" w:eastAsia="zh-CN"/>
        </w:rPr>
      </w:pPr>
      <w:r>
        <w:rPr>
          <w:lang w:val="en-US" w:eastAsia="zh-CN"/>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316CF616" w14:textId="77777777" w:rsidR="00AE27BE" w:rsidRDefault="00AE27BE" w:rsidP="00DA1415">
      <w:pPr>
        <w:rPr>
          <w:b/>
          <w:lang w:val="en-US" w:eastAsia="zh-CN"/>
        </w:rPr>
      </w:pPr>
    </w:p>
    <w:p w14:paraId="42601C13" w14:textId="4291DE5B" w:rsidR="00DA1415" w:rsidRDefault="00DA1415" w:rsidP="00DA1415">
      <w:pPr>
        <w:rPr>
          <w:lang w:val="en-US" w:eastAsia="zh-CN"/>
        </w:rPr>
      </w:pPr>
      <w:r>
        <w:rPr>
          <w:lang w:val="en-US" w:eastAsia="zh-CN"/>
        </w:rPr>
        <w:t xml:space="preserve">F1AP configures the parent node of each BH RLC channel with the delay budget of the channel. </w:t>
      </w:r>
      <w:r w:rsidR="003146AE">
        <w:rPr>
          <w:lang w:val="en-US" w:eastAsia="zh-CN"/>
        </w:rPr>
        <w:t xml:space="preserve">The delay budget of a channel that a given DRB can be mapped onto can depend on the number of hops that the DRB needs to be carried over, i.e. a given IAB node can be configured with different BH RLC channels meant for DRBs traversing different numbers of hops. </w:t>
      </w:r>
      <w:r w:rsidR="00AE27BE">
        <w:rPr>
          <w:lang w:val="en-US" w:eastAsia="zh-CN"/>
        </w:rPr>
        <w:t>Therefore we have trouble agreeing with this issue</w:t>
      </w:r>
      <w:r w:rsidR="003146AE">
        <w:rPr>
          <w:lang w:val="en-US" w:eastAsia="zh-CN"/>
        </w:rPr>
        <w:t>.</w:t>
      </w:r>
    </w:p>
    <w:p w14:paraId="037D1FAF" w14:textId="4FB8C7AD" w:rsidR="00AE27BE" w:rsidRDefault="00AE27BE" w:rsidP="00AE27BE">
      <w:pPr>
        <w:ind w:left="1704" w:hanging="1424"/>
      </w:pPr>
      <w:r w:rsidRPr="00DD11CF">
        <w:rPr>
          <w:b/>
        </w:rPr>
        <w:t xml:space="preserve">Observation </w:t>
      </w:r>
      <w:r w:rsidR="002375C5">
        <w:rPr>
          <w:b/>
        </w:rPr>
        <w:t>4</w:t>
      </w:r>
      <w:r>
        <w:t>:</w:t>
      </w:r>
      <w:r>
        <w:tab/>
        <w:t xml:space="preserve">(On issue IL-1) Given that </w:t>
      </w:r>
      <w:r>
        <w:rPr>
          <w:lang w:val="en-US" w:eastAsia="zh-CN"/>
        </w:rPr>
        <w:t>the F1AP-configured delay budget of a BH RLC channel that a given DRB can be mapped onto can depend on the number of hops that the DRB needs to be carried over</w:t>
      </w:r>
      <w:r w:rsidR="002375C5">
        <w:rPr>
          <w:lang w:val="en-US" w:eastAsia="zh-CN"/>
        </w:rPr>
        <w:t>, issue IL-1 seems non-existent</w:t>
      </w:r>
      <w:r>
        <w:rPr>
          <w:lang w:val="en-US" w:eastAsia="zh-CN"/>
        </w:rPr>
        <w:t>.</w:t>
      </w:r>
    </w:p>
    <w:p w14:paraId="15663CFA" w14:textId="77777777" w:rsidR="003146AE" w:rsidRPr="003146AE" w:rsidRDefault="003146AE" w:rsidP="003146AE">
      <w:pPr>
        <w:rPr>
          <w:lang w:val="en-US" w:eastAsia="zh-CN"/>
        </w:rPr>
      </w:pPr>
    </w:p>
    <w:p w14:paraId="42E67839" w14:textId="28FBE8F1" w:rsidR="00DF69D8" w:rsidRDefault="00DF69D8" w:rsidP="00DF69D8">
      <w:pPr>
        <w:pStyle w:val="Agreement"/>
        <w:numPr>
          <w:ilvl w:val="0"/>
          <w:numId w:val="0"/>
        </w:numPr>
        <w:ind w:left="1619"/>
        <w:rPr>
          <w:lang w:val="en-US" w:eastAsia="zh-CN"/>
        </w:rPr>
      </w:pPr>
      <w:r>
        <w:rPr>
          <w:lang w:val="en-US" w:eastAsia="zh-CN"/>
        </w:rPr>
        <w:t>IL-3: Buffer size calculation for pre-emptive BSR may differ for nodes of different vendors as it is left to implementation in Rel-16</w:t>
      </w:r>
    </w:p>
    <w:p w14:paraId="6324252A" w14:textId="7CB29E43" w:rsidR="005F4F30" w:rsidRDefault="005F4F30" w:rsidP="005F4F30">
      <w:pPr>
        <w:rPr>
          <w:lang w:val="en-US" w:eastAsia="zh-CN"/>
        </w:rPr>
      </w:pPr>
    </w:p>
    <w:p w14:paraId="1509B823" w14:textId="68DB7C37" w:rsidR="005F4F30" w:rsidRPr="002375C5" w:rsidRDefault="002375C5" w:rsidP="005F4F30">
      <w:pPr>
        <w:rPr>
          <w:lang w:val="en-US" w:eastAsia="zh-CN"/>
        </w:rPr>
      </w:pPr>
      <w:r>
        <w:rPr>
          <w:lang w:val="en-US" w:eastAsia="zh-CN"/>
        </w:rPr>
        <w:t>We are confident that the Rel-16 decision to leave to implementation was made while fully aware of possibly different implementations.</w:t>
      </w:r>
    </w:p>
    <w:p w14:paraId="30331255" w14:textId="60A2D29B" w:rsidR="002375C5" w:rsidRDefault="002375C5" w:rsidP="002375C5">
      <w:pPr>
        <w:ind w:left="1704" w:hanging="1424"/>
      </w:pPr>
      <w:r w:rsidRPr="00DD11CF">
        <w:rPr>
          <w:b/>
        </w:rPr>
        <w:t xml:space="preserve">Observation </w:t>
      </w:r>
      <w:r>
        <w:rPr>
          <w:b/>
        </w:rPr>
        <w:t>5</w:t>
      </w:r>
      <w:r>
        <w:t>:</w:t>
      </w:r>
      <w:r>
        <w:tab/>
        <w:t xml:space="preserve">(On issue IL-3) In all likelihood the Rel-16 decision to leave buffer-size </w:t>
      </w:r>
      <w:r w:rsidRPr="002375C5">
        <w:t>calculation for pre-emptive BSR</w:t>
      </w:r>
      <w:r>
        <w:t xml:space="preserve"> to implementation took into account the possibility of different implementations</w:t>
      </w:r>
      <w:r>
        <w:rPr>
          <w:lang w:val="en-US" w:eastAsia="zh-CN"/>
        </w:rPr>
        <w:t>.</w:t>
      </w:r>
    </w:p>
    <w:p w14:paraId="18067D0C" w14:textId="77777777" w:rsidR="005F4F30" w:rsidRPr="005F4F30" w:rsidRDefault="005F4F30" w:rsidP="005F4F30">
      <w:pPr>
        <w:rPr>
          <w:lang w:val="en-US" w:eastAsia="zh-CN"/>
        </w:rPr>
      </w:pPr>
    </w:p>
    <w:p w14:paraId="1E9F0D55" w14:textId="7E5F15F7" w:rsidR="00DF69D8" w:rsidRDefault="00DF69D8" w:rsidP="00DF69D8">
      <w:pPr>
        <w:pStyle w:val="Agreement"/>
        <w:numPr>
          <w:ilvl w:val="0"/>
          <w:numId w:val="0"/>
        </w:numPr>
        <w:ind w:left="1619"/>
        <w:rPr>
          <w:lang w:val="en-US" w:eastAsia="zh-CN"/>
        </w:rPr>
      </w:pPr>
      <w:r>
        <w:rPr>
          <w:lang w:val="en-US" w:eastAsia="zh-CN"/>
        </w:rPr>
        <w:t>IL-5: The CU is unable to put bearers with lower PDB on routes with less congestion risk (higher resource efficiency) or which are RLF-free</w:t>
      </w:r>
    </w:p>
    <w:p w14:paraId="474C50B8" w14:textId="77777777" w:rsidR="002375C5" w:rsidRDefault="002375C5" w:rsidP="005F4F30">
      <w:pPr>
        <w:rPr>
          <w:b/>
          <w:lang w:val="en-US" w:eastAsia="zh-CN"/>
        </w:rPr>
      </w:pPr>
    </w:p>
    <w:p w14:paraId="1B89A2ED" w14:textId="26BF2BAD" w:rsidR="005F4F30" w:rsidRDefault="002375C5" w:rsidP="005F4F30">
      <w:pPr>
        <w:rPr>
          <w:lang w:val="en-US" w:eastAsia="zh-CN"/>
        </w:rPr>
      </w:pPr>
      <w:r w:rsidRPr="001B7EBC">
        <w:rPr>
          <w:lang w:val="en-US" w:eastAsia="zh-CN"/>
        </w:rPr>
        <w:lastRenderedPageBreak/>
        <w:t>RLF-free links</w:t>
      </w:r>
      <w:r>
        <w:rPr>
          <w:lang w:val="en-US" w:eastAsia="zh-CN"/>
        </w:rPr>
        <w:t xml:space="preserve"> – if such can be ensured –</w:t>
      </w:r>
      <w:r w:rsidR="00C920AE">
        <w:rPr>
          <w:lang w:val="en-US" w:eastAsia="zh-CN"/>
        </w:rPr>
        <w:t xml:space="preserve"> could be indicated to CU by OAM. Routes with less congestion risk could be achieved by dedicating them to such </w:t>
      </w:r>
      <w:r>
        <w:rPr>
          <w:lang w:val="en-US" w:eastAsia="zh-CN"/>
        </w:rPr>
        <w:t>delay-</w:t>
      </w:r>
      <w:r w:rsidR="00C920AE">
        <w:rPr>
          <w:lang w:val="en-US" w:eastAsia="zh-CN"/>
        </w:rPr>
        <w:t>sensitive traffic. The granularity of the F1AP configuration for BAP routing-ID selection allows this.</w:t>
      </w:r>
    </w:p>
    <w:p w14:paraId="37F4A4A6" w14:textId="0F10FFBD" w:rsidR="002375C5" w:rsidRDefault="002375C5" w:rsidP="002375C5">
      <w:pPr>
        <w:ind w:left="1704" w:hanging="1424"/>
      </w:pPr>
      <w:r w:rsidRPr="00DD11CF">
        <w:rPr>
          <w:b/>
        </w:rPr>
        <w:t xml:space="preserve">Observation </w:t>
      </w:r>
      <w:r>
        <w:rPr>
          <w:b/>
        </w:rPr>
        <w:t>6</w:t>
      </w:r>
      <w:r>
        <w:t>:</w:t>
      </w:r>
      <w:r>
        <w:tab/>
        <w:t xml:space="preserve">(On issue IL-5) </w:t>
      </w:r>
      <w:r w:rsidR="00086874">
        <w:t xml:space="preserve">Possible </w:t>
      </w:r>
      <w:r w:rsidR="00086874" w:rsidRPr="00077EAE">
        <w:rPr>
          <w:lang w:val="en-US" w:eastAsia="zh-CN"/>
        </w:rPr>
        <w:t>RLF-free links</w:t>
      </w:r>
      <w:r w:rsidR="00086874">
        <w:rPr>
          <w:lang w:val="en-US" w:eastAsia="zh-CN"/>
        </w:rPr>
        <w:t xml:space="preserve"> could be indicated to CU by OAM, and routes with less congestion risk could be achieved by dedicating them to delay-sensitive traffic</w:t>
      </w:r>
      <w:r>
        <w:rPr>
          <w:lang w:val="en-US" w:eastAsia="zh-CN"/>
        </w:rPr>
        <w:t>.</w:t>
      </w:r>
    </w:p>
    <w:p w14:paraId="48318D19" w14:textId="77777777" w:rsidR="00086874" w:rsidRPr="001B7EBC" w:rsidRDefault="00086874" w:rsidP="00086874">
      <w:pPr>
        <w:rPr>
          <w:lang w:eastAsia="zh-CN"/>
        </w:rPr>
      </w:pPr>
    </w:p>
    <w:p w14:paraId="56CF3B90" w14:textId="05E4103B" w:rsidR="00DF69D8" w:rsidRDefault="00DF69D8" w:rsidP="00DF69D8">
      <w:pPr>
        <w:pStyle w:val="Agreement"/>
        <w:numPr>
          <w:ilvl w:val="0"/>
          <w:numId w:val="0"/>
        </w:numPr>
        <w:ind w:left="1619"/>
        <w:rPr>
          <w:lang w:val="en-US" w:eastAsia="zh-CN"/>
        </w:rPr>
      </w:pPr>
      <w:r>
        <w:rPr>
          <w:lang w:val="en-US" w:eastAsia="zh-CN"/>
        </w:rPr>
        <w:t>IL-6: The CU is unable to configure routing based on actual (real-time) latency per BH RLC channel</w:t>
      </w:r>
    </w:p>
    <w:p w14:paraId="09072706" w14:textId="77777777" w:rsidR="00086874" w:rsidRDefault="00086874" w:rsidP="005F4F30">
      <w:pPr>
        <w:rPr>
          <w:lang w:val="en-US" w:eastAsia="zh-CN"/>
        </w:rPr>
      </w:pPr>
    </w:p>
    <w:p w14:paraId="7AD815B8" w14:textId="58DE57A2" w:rsidR="005F4F30" w:rsidRPr="005F4F30" w:rsidRDefault="00086874" w:rsidP="005F4F30">
      <w:pPr>
        <w:rPr>
          <w:lang w:val="en-US" w:eastAsia="zh-CN"/>
        </w:rPr>
      </w:pPr>
      <w:r>
        <w:rPr>
          <w:lang w:val="en-US" w:eastAsia="zh-CN"/>
        </w:rPr>
        <w:t>How CU-configured routing could be improved in this respect is unclear. If local re-routing is a proposed solution, it is unclear how a given IAB node making a routing decision could be aware of real-time latencies of different routes either.</w:t>
      </w:r>
      <w:r w:rsidR="00335FFA">
        <w:rPr>
          <w:lang w:val="en-US" w:eastAsia="zh-CN"/>
        </w:rPr>
        <w:t xml:space="preserve"> We note that knowing only the latency of the local BH RLC channels will not guarantee improvement.</w:t>
      </w:r>
    </w:p>
    <w:p w14:paraId="733142C0" w14:textId="6454C26D" w:rsidR="00DF69D8" w:rsidRPr="001B7EBC" w:rsidRDefault="00086874" w:rsidP="001B7EBC">
      <w:pPr>
        <w:ind w:left="1704" w:hanging="1424"/>
      </w:pPr>
      <w:r w:rsidRPr="00DD11CF">
        <w:rPr>
          <w:b/>
        </w:rPr>
        <w:t xml:space="preserve">Observation </w:t>
      </w:r>
      <w:r>
        <w:rPr>
          <w:b/>
        </w:rPr>
        <w:t>7</w:t>
      </w:r>
      <w:r>
        <w:t>:</w:t>
      </w:r>
      <w:r>
        <w:tab/>
        <w:t>(On issue IL-6) It is unclear how BAP routing operated by IAB nodes could be aware of real-time latencies of different routes</w:t>
      </w:r>
      <w:r w:rsidR="00335FFA">
        <w:t xml:space="preserve"> (and not only of the local BH RLC channels)</w:t>
      </w:r>
      <w:r w:rsidR="00001370">
        <w:t>,</w:t>
      </w:r>
      <w:r w:rsidR="00335FFA">
        <w:t xml:space="preserve"> which is required to </w:t>
      </w:r>
      <w:r w:rsidR="004F2D3D">
        <w:t>achieve</w:t>
      </w:r>
      <w:r w:rsidR="00335FFA">
        <w:t xml:space="preserve"> improvement.</w:t>
      </w:r>
    </w:p>
    <w:p w14:paraId="5FF2457F" w14:textId="36DC6AD7" w:rsidR="00A209D6" w:rsidRDefault="001D679C" w:rsidP="00A209D6">
      <w:pPr>
        <w:pStyle w:val="Heading1"/>
      </w:pPr>
      <w:r>
        <w:t>3</w:t>
      </w:r>
      <w:r w:rsidR="00A209D6" w:rsidRPr="006E13D1">
        <w:tab/>
      </w:r>
      <w:r w:rsidR="008C3057">
        <w:t>Conclusion</w:t>
      </w:r>
    </w:p>
    <w:p w14:paraId="48BF331A" w14:textId="77777777" w:rsidR="001B7EBC" w:rsidRDefault="001B7EBC" w:rsidP="001B7EBC">
      <w:pPr>
        <w:ind w:left="1704" w:hanging="1424"/>
      </w:pPr>
      <w:r w:rsidRPr="00DD11CF">
        <w:rPr>
          <w:b/>
        </w:rPr>
        <w:t>Observation 1</w:t>
      </w:r>
      <w:r>
        <w:t>:</w:t>
      </w:r>
      <w:r>
        <w:tab/>
        <w:t xml:space="preserve">(On issue IF-1) </w:t>
      </w:r>
      <w:r>
        <w:rPr>
          <w:lang w:val="en-US" w:eastAsia="zh-CN"/>
        </w:rPr>
        <w:t>Link quality can be turned into informed scheduling decisions by remote IAB nodes using hop-by-hop flow control</w:t>
      </w:r>
      <w:r>
        <w:t>.</w:t>
      </w:r>
    </w:p>
    <w:p w14:paraId="6A1843CF" w14:textId="77777777" w:rsidR="001B7EBC" w:rsidRDefault="001B7EBC" w:rsidP="001B7EBC">
      <w:pPr>
        <w:ind w:left="1704" w:hanging="1424"/>
      </w:pPr>
      <w:r w:rsidRPr="00DD11CF">
        <w:rPr>
          <w:b/>
        </w:rPr>
        <w:t xml:space="preserve">Observation </w:t>
      </w:r>
      <w:r>
        <w:rPr>
          <w:b/>
        </w:rPr>
        <w:t>2</w:t>
      </w:r>
      <w:r>
        <w:t>:</w:t>
      </w:r>
      <w:r>
        <w:tab/>
        <w:t>Based purely on uplink-scheduling mechanisms, an IAB node in DC with only one of its cell groups (MCG or SCG) congested has no means to selectively limit receiving uplink data to be routed over the congested cell group from child nodes.</w:t>
      </w:r>
    </w:p>
    <w:p w14:paraId="3FEE5476" w14:textId="77777777" w:rsidR="001B7EBC" w:rsidRPr="001B7EBC" w:rsidRDefault="001B7EBC" w:rsidP="001B7EBC">
      <w:pPr>
        <w:rPr>
          <w:b/>
          <w:bCs/>
        </w:rPr>
      </w:pPr>
      <w:r w:rsidRPr="001B7EBC">
        <w:rPr>
          <w:b/>
          <w:bCs/>
        </w:rPr>
        <w:tab/>
        <w:t>Proposal 1:</w:t>
      </w:r>
      <w:r w:rsidRPr="001B7EBC">
        <w:rPr>
          <w:b/>
          <w:bCs/>
        </w:rPr>
        <w:tab/>
      </w:r>
      <w:r w:rsidRPr="001B7EBC">
        <w:rPr>
          <w:b/>
          <w:bCs/>
        </w:rPr>
        <w:tab/>
        <w:t>RAN2 introduce hop-by-hop flow control for upstream traffic in Release 17.</w:t>
      </w:r>
    </w:p>
    <w:p w14:paraId="352AFACD" w14:textId="77777777" w:rsidR="001B7EBC" w:rsidRPr="001B7EBC" w:rsidRDefault="001B7EBC" w:rsidP="001B7EBC">
      <w:pPr>
        <w:ind w:left="1704" w:hanging="1424"/>
        <w:rPr>
          <w:b/>
          <w:bCs/>
        </w:rPr>
      </w:pPr>
      <w:r w:rsidRPr="001B7EBC">
        <w:rPr>
          <w:b/>
          <w:bCs/>
        </w:rPr>
        <w:t>Proposal 2:</w:t>
      </w:r>
      <w:r w:rsidRPr="001B7EBC">
        <w:rPr>
          <w:b/>
          <w:bCs/>
        </w:rPr>
        <w:tab/>
        <w:t>The feedback indications of Rel-16 BAP flow control are applicable to Rel-17 flow control for upstream traffic.</w:t>
      </w:r>
    </w:p>
    <w:p w14:paraId="4CE44C56" w14:textId="77777777" w:rsidR="001B7EBC" w:rsidRPr="001B7EBC" w:rsidRDefault="001B7EBC" w:rsidP="001B7EBC">
      <w:pPr>
        <w:ind w:left="1704" w:hanging="1424"/>
        <w:rPr>
          <w:b/>
          <w:bCs/>
        </w:rPr>
      </w:pPr>
      <w:r w:rsidRPr="001B7EBC">
        <w:rPr>
          <w:b/>
          <w:bCs/>
        </w:rPr>
        <w:t>Proposal 3:</w:t>
      </w:r>
      <w:r w:rsidRPr="001B7EBC">
        <w:rPr>
          <w:b/>
          <w:bCs/>
        </w:rPr>
        <w:tab/>
        <w:t>To avoid impact on IAB MT MAC mechanisms like BSR and LCP, flow-control feedback from a parent node is used by the IAB DU of the child node to determine how much uplink data (e.g. per Routing ID) it will further pass to the co-located IAB MT.</w:t>
      </w:r>
    </w:p>
    <w:p w14:paraId="6D514C1E" w14:textId="77777777" w:rsidR="001B7EBC" w:rsidRDefault="001B7EBC" w:rsidP="001B7EBC">
      <w:pPr>
        <w:ind w:left="1704" w:hanging="1424"/>
      </w:pPr>
      <w:r w:rsidRPr="00DD11CF">
        <w:rPr>
          <w:b/>
        </w:rPr>
        <w:t xml:space="preserve">Observation </w:t>
      </w:r>
      <w:r>
        <w:rPr>
          <w:b/>
        </w:rPr>
        <w:t>3</w:t>
      </w:r>
      <w:r>
        <w:t>:</w:t>
      </w:r>
      <w:r>
        <w:tab/>
        <w:t xml:space="preserve">Issue IF-2 is a </w:t>
      </w:r>
      <w:r>
        <w:rPr>
          <w:lang w:val="en-US" w:eastAsia="zh-CN"/>
        </w:rPr>
        <w:t>natural consequence to UEs that happen to be served over a deteriorating backhaul link, compared to UEs that are not.</w:t>
      </w:r>
    </w:p>
    <w:p w14:paraId="62E202AC" w14:textId="77777777" w:rsidR="001B7EBC" w:rsidRDefault="001B7EBC" w:rsidP="001B7EBC">
      <w:pPr>
        <w:ind w:left="1704" w:hanging="1424"/>
      </w:pPr>
      <w:r w:rsidRPr="00DD11CF">
        <w:rPr>
          <w:b/>
        </w:rPr>
        <w:t xml:space="preserve">Observation </w:t>
      </w:r>
      <w:r>
        <w:rPr>
          <w:b/>
        </w:rPr>
        <w:t>4</w:t>
      </w:r>
      <w:r>
        <w:t>:</w:t>
      </w:r>
      <w:r>
        <w:tab/>
        <w:t xml:space="preserve">(On issue IL-1) Given that </w:t>
      </w:r>
      <w:r>
        <w:rPr>
          <w:lang w:val="en-US" w:eastAsia="zh-CN"/>
        </w:rPr>
        <w:t>the F1AP-configured delay budget of a BH RLC channel that a given DRB can be mapped onto can depend on the number of hops that the DRB needs to be carried over, issue IL-1 seems non-existent.</w:t>
      </w:r>
    </w:p>
    <w:p w14:paraId="138D705B" w14:textId="77777777" w:rsidR="001B7EBC" w:rsidRDefault="001B7EBC" w:rsidP="001B7EBC">
      <w:pPr>
        <w:ind w:left="1704" w:hanging="1424"/>
      </w:pPr>
      <w:r w:rsidRPr="00DD11CF">
        <w:rPr>
          <w:b/>
        </w:rPr>
        <w:t xml:space="preserve">Observation </w:t>
      </w:r>
      <w:r>
        <w:rPr>
          <w:b/>
        </w:rPr>
        <w:t>5</w:t>
      </w:r>
      <w:r>
        <w:t>:</w:t>
      </w:r>
      <w:r>
        <w:tab/>
        <w:t xml:space="preserve">(On issue IL-3) In all likelihood the Rel-16 decision to leave buffer-size </w:t>
      </w:r>
      <w:r w:rsidRPr="002375C5">
        <w:t>calculation for pre-emptive BSR</w:t>
      </w:r>
      <w:r>
        <w:t xml:space="preserve"> to implementation took into account the possibility of different implementations</w:t>
      </w:r>
      <w:r>
        <w:rPr>
          <w:lang w:val="en-US" w:eastAsia="zh-CN"/>
        </w:rPr>
        <w:t>.</w:t>
      </w:r>
    </w:p>
    <w:p w14:paraId="341C0DCE" w14:textId="77777777" w:rsidR="001B7EBC" w:rsidRDefault="001B7EBC" w:rsidP="001B7EBC">
      <w:pPr>
        <w:ind w:left="1704" w:hanging="1424"/>
      </w:pPr>
      <w:r w:rsidRPr="00DD11CF">
        <w:rPr>
          <w:b/>
        </w:rPr>
        <w:t xml:space="preserve">Observation </w:t>
      </w:r>
      <w:r>
        <w:rPr>
          <w:b/>
        </w:rPr>
        <w:t>6</w:t>
      </w:r>
      <w:r>
        <w:t>:</w:t>
      </w:r>
      <w:r>
        <w:tab/>
        <w:t xml:space="preserve">(On issue IL-5) Possible </w:t>
      </w:r>
      <w:r w:rsidRPr="00077EAE">
        <w:rPr>
          <w:lang w:val="en-US" w:eastAsia="zh-CN"/>
        </w:rPr>
        <w:t>RLF-free links</w:t>
      </w:r>
      <w:r>
        <w:rPr>
          <w:lang w:val="en-US" w:eastAsia="zh-CN"/>
        </w:rPr>
        <w:t xml:space="preserve"> could be indicated to CU by OAM, and routes with less congestion risk could be achieved by dedicating them to delay-sensitive traffic.</w:t>
      </w:r>
    </w:p>
    <w:p w14:paraId="334A5AE6" w14:textId="77777777" w:rsidR="001B7EBC" w:rsidRPr="001B7EBC" w:rsidRDefault="001B7EBC" w:rsidP="001B7EBC">
      <w:pPr>
        <w:ind w:left="1704" w:hanging="1424"/>
      </w:pPr>
      <w:r w:rsidRPr="00DD11CF">
        <w:rPr>
          <w:b/>
        </w:rPr>
        <w:t xml:space="preserve">Observation </w:t>
      </w:r>
      <w:r>
        <w:rPr>
          <w:b/>
        </w:rPr>
        <w:t>7</w:t>
      </w:r>
      <w:r>
        <w:t>:</w:t>
      </w:r>
      <w:r>
        <w:tab/>
        <w:t>(On issue IL-6) It is unclear how BAP routing operated by IAB nodes could be aware of real-time latencies of different routes (and not only of the local BH RLC channels), which is required to achieve improvement.</w:t>
      </w:r>
    </w:p>
    <w:p w14:paraId="35F222F4" w14:textId="77777777" w:rsidR="00080512" w:rsidRPr="00A209D6" w:rsidRDefault="00080512" w:rsidP="004D77C7"/>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7320B" w14:textId="77777777" w:rsidR="005E2B7A" w:rsidRDefault="005E2B7A">
      <w:r>
        <w:separator/>
      </w:r>
    </w:p>
  </w:endnote>
  <w:endnote w:type="continuationSeparator" w:id="0">
    <w:p w14:paraId="6372413A" w14:textId="77777777" w:rsidR="005E2B7A" w:rsidRDefault="005E2B7A">
      <w:r>
        <w:continuationSeparator/>
      </w:r>
    </w:p>
  </w:endnote>
  <w:endnote w:type="continuationNotice" w:id="1">
    <w:p w14:paraId="14B7AA39" w14:textId="77777777" w:rsidR="005E2B7A" w:rsidRDefault="005E2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305B5" w14:textId="77777777" w:rsidR="005E2B7A" w:rsidRDefault="005E2B7A">
      <w:r>
        <w:separator/>
      </w:r>
    </w:p>
  </w:footnote>
  <w:footnote w:type="continuationSeparator" w:id="0">
    <w:p w14:paraId="7CB1944B" w14:textId="77777777" w:rsidR="005E2B7A" w:rsidRDefault="005E2B7A">
      <w:r>
        <w:continuationSeparator/>
      </w:r>
    </w:p>
  </w:footnote>
  <w:footnote w:type="continuationNotice" w:id="1">
    <w:p w14:paraId="76DCCADA" w14:textId="77777777" w:rsidR="005E2B7A" w:rsidRDefault="005E2B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70"/>
    <w:rsid w:val="00016557"/>
    <w:rsid w:val="00023C40"/>
    <w:rsid w:val="00033397"/>
    <w:rsid w:val="00040095"/>
    <w:rsid w:val="00073C9C"/>
    <w:rsid w:val="00080512"/>
    <w:rsid w:val="00086874"/>
    <w:rsid w:val="00090468"/>
    <w:rsid w:val="00094568"/>
    <w:rsid w:val="000B7BCF"/>
    <w:rsid w:val="000C522B"/>
    <w:rsid w:val="000D58AB"/>
    <w:rsid w:val="00112F1A"/>
    <w:rsid w:val="00145075"/>
    <w:rsid w:val="00147B5B"/>
    <w:rsid w:val="001569DA"/>
    <w:rsid w:val="00170B48"/>
    <w:rsid w:val="001741A0"/>
    <w:rsid w:val="00175FA0"/>
    <w:rsid w:val="00176901"/>
    <w:rsid w:val="00194CD0"/>
    <w:rsid w:val="001B49C9"/>
    <w:rsid w:val="001B7EBC"/>
    <w:rsid w:val="001C23F4"/>
    <w:rsid w:val="001C4F79"/>
    <w:rsid w:val="001D2857"/>
    <w:rsid w:val="001D679C"/>
    <w:rsid w:val="001F168B"/>
    <w:rsid w:val="001F7831"/>
    <w:rsid w:val="00204045"/>
    <w:rsid w:val="0020712B"/>
    <w:rsid w:val="0022606D"/>
    <w:rsid w:val="00231728"/>
    <w:rsid w:val="002375C5"/>
    <w:rsid w:val="00244A05"/>
    <w:rsid w:val="00250404"/>
    <w:rsid w:val="002610D8"/>
    <w:rsid w:val="002747EC"/>
    <w:rsid w:val="002855BF"/>
    <w:rsid w:val="002E7717"/>
    <w:rsid w:val="002F0D22"/>
    <w:rsid w:val="00311B17"/>
    <w:rsid w:val="003146AE"/>
    <w:rsid w:val="003172DC"/>
    <w:rsid w:val="00325AE3"/>
    <w:rsid w:val="00326069"/>
    <w:rsid w:val="0033598E"/>
    <w:rsid w:val="00335FFA"/>
    <w:rsid w:val="0035462D"/>
    <w:rsid w:val="0036459E"/>
    <w:rsid w:val="00364B41"/>
    <w:rsid w:val="00373269"/>
    <w:rsid w:val="00383096"/>
    <w:rsid w:val="0039346C"/>
    <w:rsid w:val="003A0B52"/>
    <w:rsid w:val="003A41EF"/>
    <w:rsid w:val="003B40AD"/>
    <w:rsid w:val="003C01C4"/>
    <w:rsid w:val="003C4E37"/>
    <w:rsid w:val="003E16BE"/>
    <w:rsid w:val="003F4E28"/>
    <w:rsid w:val="004006E8"/>
    <w:rsid w:val="00401855"/>
    <w:rsid w:val="00465587"/>
    <w:rsid w:val="00477455"/>
    <w:rsid w:val="004A1F7B"/>
    <w:rsid w:val="004C44D2"/>
    <w:rsid w:val="004D3578"/>
    <w:rsid w:val="004D380D"/>
    <w:rsid w:val="004D77C7"/>
    <w:rsid w:val="004E213A"/>
    <w:rsid w:val="004E3B84"/>
    <w:rsid w:val="004F2D3D"/>
    <w:rsid w:val="00503171"/>
    <w:rsid w:val="00506C28"/>
    <w:rsid w:val="00534DA0"/>
    <w:rsid w:val="00543E6C"/>
    <w:rsid w:val="00565087"/>
    <w:rsid w:val="0056573F"/>
    <w:rsid w:val="00571279"/>
    <w:rsid w:val="005A49C6"/>
    <w:rsid w:val="005B19DF"/>
    <w:rsid w:val="005E2B7A"/>
    <w:rsid w:val="005F4F30"/>
    <w:rsid w:val="006014CC"/>
    <w:rsid w:val="00611566"/>
    <w:rsid w:val="00646D99"/>
    <w:rsid w:val="00656910"/>
    <w:rsid w:val="006574C0"/>
    <w:rsid w:val="006611F5"/>
    <w:rsid w:val="0066550F"/>
    <w:rsid w:val="00677391"/>
    <w:rsid w:val="00685071"/>
    <w:rsid w:val="006866B7"/>
    <w:rsid w:val="00696821"/>
    <w:rsid w:val="006C66D8"/>
    <w:rsid w:val="006D1E24"/>
    <w:rsid w:val="006D35DE"/>
    <w:rsid w:val="006E1417"/>
    <w:rsid w:val="006F6A2C"/>
    <w:rsid w:val="007069DC"/>
    <w:rsid w:val="00710201"/>
    <w:rsid w:val="0072073A"/>
    <w:rsid w:val="007342B5"/>
    <w:rsid w:val="00734A5B"/>
    <w:rsid w:val="00744E76"/>
    <w:rsid w:val="00757D40"/>
    <w:rsid w:val="0076187E"/>
    <w:rsid w:val="007662B5"/>
    <w:rsid w:val="00781F0F"/>
    <w:rsid w:val="0078727C"/>
    <w:rsid w:val="0079049D"/>
    <w:rsid w:val="00793DC5"/>
    <w:rsid w:val="007B18D8"/>
    <w:rsid w:val="007C095F"/>
    <w:rsid w:val="007C2DD0"/>
    <w:rsid w:val="007E5428"/>
    <w:rsid w:val="007F2E08"/>
    <w:rsid w:val="008007C9"/>
    <w:rsid w:val="008028A4"/>
    <w:rsid w:val="00813245"/>
    <w:rsid w:val="00816E0F"/>
    <w:rsid w:val="0083678E"/>
    <w:rsid w:val="00840DE0"/>
    <w:rsid w:val="0086354A"/>
    <w:rsid w:val="00876360"/>
    <w:rsid w:val="008768CA"/>
    <w:rsid w:val="00877EF9"/>
    <w:rsid w:val="00880559"/>
    <w:rsid w:val="008B5306"/>
    <w:rsid w:val="008C20C1"/>
    <w:rsid w:val="008C2E2A"/>
    <w:rsid w:val="008C3057"/>
    <w:rsid w:val="008D2E4D"/>
    <w:rsid w:val="008F396F"/>
    <w:rsid w:val="008F3DCD"/>
    <w:rsid w:val="008F5E79"/>
    <w:rsid w:val="008F6E65"/>
    <w:rsid w:val="0090271F"/>
    <w:rsid w:val="00902DB9"/>
    <w:rsid w:val="0090466A"/>
    <w:rsid w:val="00923655"/>
    <w:rsid w:val="00936071"/>
    <w:rsid w:val="009376CD"/>
    <w:rsid w:val="00940212"/>
    <w:rsid w:val="00942EC2"/>
    <w:rsid w:val="0096109F"/>
    <w:rsid w:val="00961B32"/>
    <w:rsid w:val="00962509"/>
    <w:rsid w:val="00970DB3"/>
    <w:rsid w:val="00974BB0"/>
    <w:rsid w:val="00975BCD"/>
    <w:rsid w:val="009928A9"/>
    <w:rsid w:val="009A0AF3"/>
    <w:rsid w:val="009B07CD"/>
    <w:rsid w:val="009C19E9"/>
    <w:rsid w:val="009D74A6"/>
    <w:rsid w:val="009E0E87"/>
    <w:rsid w:val="009F51DF"/>
    <w:rsid w:val="00A10F02"/>
    <w:rsid w:val="00A204CA"/>
    <w:rsid w:val="00A209D6"/>
    <w:rsid w:val="00A22738"/>
    <w:rsid w:val="00A53724"/>
    <w:rsid w:val="00A54B2B"/>
    <w:rsid w:val="00A82346"/>
    <w:rsid w:val="00A9671C"/>
    <w:rsid w:val="00A97C6D"/>
    <w:rsid w:val="00AA1553"/>
    <w:rsid w:val="00AE27BE"/>
    <w:rsid w:val="00B05380"/>
    <w:rsid w:val="00B05962"/>
    <w:rsid w:val="00B15449"/>
    <w:rsid w:val="00B16C2F"/>
    <w:rsid w:val="00B27303"/>
    <w:rsid w:val="00B31D3D"/>
    <w:rsid w:val="00B47FD1"/>
    <w:rsid w:val="00B516BB"/>
    <w:rsid w:val="00B64F31"/>
    <w:rsid w:val="00B84DB2"/>
    <w:rsid w:val="00BC3555"/>
    <w:rsid w:val="00C12B51"/>
    <w:rsid w:val="00C24650"/>
    <w:rsid w:val="00C25465"/>
    <w:rsid w:val="00C33079"/>
    <w:rsid w:val="00C6553E"/>
    <w:rsid w:val="00C83A13"/>
    <w:rsid w:val="00C9068C"/>
    <w:rsid w:val="00C920AE"/>
    <w:rsid w:val="00C92967"/>
    <w:rsid w:val="00C9434C"/>
    <w:rsid w:val="00CA16C8"/>
    <w:rsid w:val="00CA3D0C"/>
    <w:rsid w:val="00CA654B"/>
    <w:rsid w:val="00CB72B8"/>
    <w:rsid w:val="00CC5901"/>
    <w:rsid w:val="00CD4C7B"/>
    <w:rsid w:val="00CD58FE"/>
    <w:rsid w:val="00CD6E23"/>
    <w:rsid w:val="00D1511A"/>
    <w:rsid w:val="00D33BE3"/>
    <w:rsid w:val="00D3792D"/>
    <w:rsid w:val="00D55E47"/>
    <w:rsid w:val="00D62E19"/>
    <w:rsid w:val="00D67CD1"/>
    <w:rsid w:val="00D738D6"/>
    <w:rsid w:val="00D80795"/>
    <w:rsid w:val="00D854BE"/>
    <w:rsid w:val="00D87E00"/>
    <w:rsid w:val="00D9134D"/>
    <w:rsid w:val="00D96D11"/>
    <w:rsid w:val="00DA1415"/>
    <w:rsid w:val="00DA220C"/>
    <w:rsid w:val="00DA7A03"/>
    <w:rsid w:val="00DB0DB8"/>
    <w:rsid w:val="00DB1818"/>
    <w:rsid w:val="00DC309B"/>
    <w:rsid w:val="00DC4DA2"/>
    <w:rsid w:val="00DC5261"/>
    <w:rsid w:val="00DD11CF"/>
    <w:rsid w:val="00DE25D2"/>
    <w:rsid w:val="00DF69D8"/>
    <w:rsid w:val="00E179E0"/>
    <w:rsid w:val="00E46C08"/>
    <w:rsid w:val="00E471CF"/>
    <w:rsid w:val="00E62835"/>
    <w:rsid w:val="00E77645"/>
    <w:rsid w:val="00E83697"/>
    <w:rsid w:val="00E84757"/>
    <w:rsid w:val="00EA66C9"/>
    <w:rsid w:val="00EB7A23"/>
    <w:rsid w:val="00EC4A25"/>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F8D7043F-A61F-4867-A56B-5B3BC33D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DF69D8"/>
    <w:pPr>
      <w:numPr>
        <w:numId w:val="8"/>
      </w:numPr>
      <w:tabs>
        <w:tab w:val="clear" w:pos="1800"/>
        <w:tab w:val="num" w:pos="1619"/>
      </w:tabs>
      <w:spacing w:before="60" w:after="0"/>
      <w:ind w:left="1619"/>
    </w:pPr>
    <w:rPr>
      <w:rFonts w:ascii="Arial" w:eastAsia="MS Mincho" w:hAnsi="Arial"/>
      <w:b/>
      <w:szCs w:val="24"/>
      <w:lang w:eastAsia="en-GB"/>
    </w:rPr>
  </w:style>
  <w:style w:type="paragraph" w:styleId="Revision">
    <w:name w:val="Revision"/>
    <w:hidden/>
    <w:uiPriority w:val="99"/>
    <w:semiHidden/>
    <w:rsid w:val="002375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5AIRPNAIUNRU-859666464-8365</_dlc_DocId>
    <_dlc_DocIdUrl xmlns="71c5aaf6-e6ce-465b-b873-5148d2a4c105">
      <Url>https://nokia.sharepoint.com/sites/c5g/e2earch/_layouts/15/DocIdRedir.aspx?ID=5AIRPNAIUNRU-859666464-8365</Url>
      <Description>5AIRPNAIUNRU-859666464-8365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102BC1-37AC-4359-83FA-C34EB0039005}">
  <ds:schemaRefs>
    <ds:schemaRef ds:uri="http://schemas.microsoft.com/sharepoint/v3/contenttype/forms"/>
  </ds:schemaRefs>
</ds:datastoreItem>
</file>

<file path=customXml/itemProps2.xml><?xml version="1.0" encoding="utf-8"?>
<ds:datastoreItem xmlns:ds="http://schemas.openxmlformats.org/officeDocument/2006/customXml" ds:itemID="{6D40C924-B061-4D2D-8164-D32A73C0B48E}">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981F0BA5-39D1-4EDE-B156-4E34EB64D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F6D7A6-292E-4038-BBCD-4F210FBC569B}">
  <ds:schemaRefs>
    <ds:schemaRef ds:uri="Microsoft.SharePoint.Taxonomy.ContentTypeSync"/>
  </ds:schemaRefs>
</ds:datastoreItem>
</file>

<file path=customXml/itemProps5.xml><?xml version="1.0" encoding="utf-8"?>
<ds:datastoreItem xmlns:ds="http://schemas.openxmlformats.org/officeDocument/2006/customXml" ds:itemID="{D2E21E51-B8AC-4CE0-B737-7A7D028D02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1429</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2021-04-01T10:54:00Z</dcterms:created>
  <dcterms:modified xsi:type="dcterms:W3CDTF">2021-04-01T11:18:00Z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3e9d70bc-d848-4f04-9413-cfe73633f081</vt:lpwstr>
  </property>
</Properties>
</file>